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shd w:val="clear" w:color="auto" w:fill="FFFFFF"/>
        <w:tblCellMar>
          <w:left w:w="0" w:type="dxa"/>
          <w:right w:w="0" w:type="dxa"/>
        </w:tblCellMar>
        <w:tblLook w:val="04A0" w:firstRow="1" w:lastRow="0" w:firstColumn="1" w:lastColumn="0" w:noHBand="0" w:noVBand="1"/>
      </w:tblPr>
      <w:tblGrid>
        <w:gridCol w:w="3408"/>
        <w:gridCol w:w="5520"/>
      </w:tblGrid>
      <w:tr w:rsidR="00266955" w:rsidRPr="00266955" w:rsidTr="00266955">
        <w:tc>
          <w:tcPr>
            <w:tcW w:w="3408" w:type="dxa"/>
            <w:shd w:val="clear" w:color="auto" w:fill="FFFFFF"/>
            <w:tcMar>
              <w:top w:w="0" w:type="dxa"/>
              <w:left w:w="108" w:type="dxa"/>
              <w:bottom w:w="0" w:type="dxa"/>
              <w:right w:w="108" w:type="dxa"/>
            </w:tcMar>
            <w:hideMark/>
          </w:tcPr>
          <w:p w:rsidR="00266955" w:rsidRPr="00266955" w:rsidRDefault="00266955" w:rsidP="00266955">
            <w:pPr>
              <w:spacing w:after="120" w:line="260" w:lineRule="atLeast"/>
              <w:jc w:val="center"/>
              <w:rPr>
                <w:rFonts w:ascii="Times New Roman" w:eastAsia="Times New Roman" w:hAnsi="Times New Roman" w:cs="Times New Roman"/>
                <w:color w:val="000000"/>
                <w:sz w:val="24"/>
                <w:szCs w:val="24"/>
              </w:rPr>
            </w:pPr>
            <w:r w:rsidRPr="00266955">
              <w:rPr>
                <w:rFonts w:ascii="Times New Roman" w:eastAsia="Times New Roman" w:hAnsi="Times New Roman" w:cs="Times New Roman"/>
                <w:b/>
                <w:bCs/>
                <w:color w:val="000000"/>
                <w:sz w:val="24"/>
                <w:szCs w:val="24"/>
              </w:rPr>
              <w:t>CHÍNH PHỦ</w:t>
            </w:r>
            <w:r w:rsidRPr="00266955">
              <w:rPr>
                <w:rFonts w:ascii="Times New Roman" w:eastAsia="Times New Roman" w:hAnsi="Times New Roman" w:cs="Times New Roman"/>
                <w:b/>
                <w:bCs/>
                <w:color w:val="000000"/>
                <w:sz w:val="24"/>
                <w:szCs w:val="24"/>
              </w:rPr>
              <w:br/>
              <w:t>*****</w:t>
            </w:r>
          </w:p>
        </w:tc>
        <w:tc>
          <w:tcPr>
            <w:tcW w:w="5520" w:type="dxa"/>
            <w:shd w:val="clear" w:color="auto" w:fill="FFFFFF"/>
            <w:tcMar>
              <w:top w:w="0" w:type="dxa"/>
              <w:left w:w="108" w:type="dxa"/>
              <w:bottom w:w="0" w:type="dxa"/>
              <w:right w:w="108" w:type="dxa"/>
            </w:tcMar>
            <w:hideMark/>
          </w:tcPr>
          <w:p w:rsidR="00266955" w:rsidRPr="00266955" w:rsidRDefault="00266955" w:rsidP="00266955">
            <w:pPr>
              <w:spacing w:after="120" w:line="260" w:lineRule="atLeast"/>
              <w:jc w:val="center"/>
              <w:rPr>
                <w:rFonts w:ascii="Times New Roman" w:eastAsia="Times New Roman" w:hAnsi="Times New Roman" w:cs="Times New Roman"/>
                <w:color w:val="000000"/>
                <w:sz w:val="24"/>
                <w:szCs w:val="24"/>
              </w:rPr>
            </w:pPr>
            <w:r w:rsidRPr="00266955">
              <w:rPr>
                <w:rFonts w:ascii="Times New Roman" w:eastAsia="Times New Roman" w:hAnsi="Times New Roman" w:cs="Times New Roman"/>
                <w:b/>
                <w:bCs/>
                <w:color w:val="000000"/>
                <w:sz w:val="24"/>
                <w:szCs w:val="24"/>
              </w:rPr>
              <w:t>CỘNG HOÀ XÃ HỘI CHỦ NGHĨA VIỆT NAM</w:t>
            </w:r>
            <w:r w:rsidRPr="00266955">
              <w:rPr>
                <w:rFonts w:ascii="Times New Roman" w:eastAsia="Times New Roman" w:hAnsi="Times New Roman" w:cs="Times New Roman"/>
                <w:b/>
                <w:bCs/>
                <w:color w:val="000000"/>
                <w:sz w:val="24"/>
                <w:szCs w:val="24"/>
              </w:rPr>
              <w:br/>
              <w:t>Độc lập - Tự do - Hạnh phúc</w:t>
            </w:r>
            <w:r w:rsidRPr="00266955">
              <w:rPr>
                <w:rFonts w:ascii="Times New Roman" w:eastAsia="Times New Roman" w:hAnsi="Times New Roman" w:cs="Times New Roman"/>
                <w:b/>
                <w:bCs/>
                <w:color w:val="000000"/>
                <w:sz w:val="24"/>
                <w:szCs w:val="24"/>
              </w:rPr>
              <w:br/>
              <w:t>*******</w:t>
            </w:r>
          </w:p>
        </w:tc>
      </w:tr>
      <w:tr w:rsidR="00266955" w:rsidRPr="00266955" w:rsidTr="00266955">
        <w:tc>
          <w:tcPr>
            <w:tcW w:w="3408" w:type="dxa"/>
            <w:shd w:val="clear" w:color="auto" w:fill="FFFFFF"/>
            <w:tcMar>
              <w:top w:w="0" w:type="dxa"/>
              <w:left w:w="108" w:type="dxa"/>
              <w:bottom w:w="0" w:type="dxa"/>
              <w:right w:w="108" w:type="dxa"/>
            </w:tcMar>
            <w:hideMark/>
          </w:tcPr>
          <w:p w:rsidR="00266955" w:rsidRPr="00266955" w:rsidRDefault="00266955" w:rsidP="00266955">
            <w:pPr>
              <w:spacing w:after="120" w:line="260" w:lineRule="atLeast"/>
              <w:jc w:val="center"/>
              <w:rPr>
                <w:rFonts w:ascii="Times New Roman" w:eastAsia="Times New Roman" w:hAnsi="Times New Roman" w:cs="Times New Roman"/>
                <w:color w:val="000000"/>
                <w:sz w:val="24"/>
                <w:szCs w:val="24"/>
              </w:rPr>
            </w:pPr>
            <w:r w:rsidRPr="00266955">
              <w:rPr>
                <w:rFonts w:ascii="Times New Roman" w:eastAsia="Times New Roman" w:hAnsi="Times New Roman" w:cs="Times New Roman"/>
                <w:color w:val="000000"/>
                <w:sz w:val="24"/>
                <w:szCs w:val="24"/>
              </w:rPr>
              <w:t>Số: 172/2007/NĐ-CP</w:t>
            </w:r>
          </w:p>
        </w:tc>
        <w:tc>
          <w:tcPr>
            <w:tcW w:w="5520" w:type="dxa"/>
            <w:shd w:val="clear" w:color="auto" w:fill="FFFFFF"/>
            <w:tcMar>
              <w:top w:w="0" w:type="dxa"/>
              <w:left w:w="108" w:type="dxa"/>
              <w:bottom w:w="0" w:type="dxa"/>
              <w:right w:w="108" w:type="dxa"/>
            </w:tcMar>
            <w:hideMark/>
          </w:tcPr>
          <w:p w:rsidR="00266955" w:rsidRPr="00266955" w:rsidRDefault="00266955" w:rsidP="00266955">
            <w:pPr>
              <w:spacing w:after="120" w:line="260" w:lineRule="atLeast"/>
              <w:jc w:val="right"/>
              <w:rPr>
                <w:rFonts w:ascii="Times New Roman" w:eastAsia="Times New Roman" w:hAnsi="Times New Roman" w:cs="Times New Roman"/>
                <w:color w:val="000000"/>
                <w:sz w:val="24"/>
                <w:szCs w:val="24"/>
              </w:rPr>
            </w:pPr>
            <w:r w:rsidRPr="00266955">
              <w:rPr>
                <w:rFonts w:ascii="Times New Roman" w:eastAsia="Times New Roman" w:hAnsi="Times New Roman" w:cs="Times New Roman"/>
                <w:i/>
                <w:iCs/>
                <w:color w:val="000000"/>
                <w:sz w:val="24"/>
                <w:szCs w:val="24"/>
              </w:rPr>
              <w:t>Hà Nội, ngày 28 tháng 11 năm 2007</w:t>
            </w:r>
          </w:p>
        </w:tc>
      </w:tr>
    </w:tbl>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b/>
          <w:bCs/>
          <w:color w:val="000000"/>
          <w:sz w:val="20"/>
          <w:szCs w:val="20"/>
        </w:rPr>
        <w:t> </w:t>
      </w:r>
    </w:p>
    <w:p w:rsidR="00266955" w:rsidRPr="00266955" w:rsidRDefault="00266955" w:rsidP="00266955">
      <w:pPr>
        <w:shd w:val="clear" w:color="auto" w:fill="FFFFFF"/>
        <w:spacing w:after="120" w:line="260" w:lineRule="atLeast"/>
        <w:jc w:val="center"/>
        <w:rPr>
          <w:rFonts w:ascii="Verdana" w:eastAsia="Times New Roman" w:hAnsi="Verdana" w:cs="Times New Roman"/>
          <w:color w:val="000000"/>
          <w:sz w:val="20"/>
          <w:szCs w:val="20"/>
        </w:rPr>
      </w:pPr>
      <w:r w:rsidRPr="00266955">
        <w:rPr>
          <w:rFonts w:ascii="Verdana" w:eastAsia="Times New Roman" w:hAnsi="Verdana" w:cs="Times New Roman"/>
          <w:b/>
          <w:bCs/>
          <w:color w:val="000000"/>
          <w:sz w:val="24"/>
          <w:szCs w:val="24"/>
        </w:rPr>
        <w:t>NGHỊ ĐỊNH</w:t>
      </w:r>
    </w:p>
    <w:p w:rsidR="00266955" w:rsidRPr="00266955" w:rsidRDefault="00266955" w:rsidP="00266955">
      <w:pPr>
        <w:shd w:val="clear" w:color="auto" w:fill="FFFFFF"/>
        <w:spacing w:after="120" w:line="260" w:lineRule="atLeast"/>
        <w:jc w:val="center"/>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SỬA ĐỔI, BỔ SUNG MỘT SỐ ĐIỀU CỦA NGHỊ ĐỊNH SỐ 57/2005/NĐ-CP NGÀY 27 THÁNG 04 NĂM 2005 CỦA CHÍNH PHỦ VỀ VIỆC XỬ PHẠT VI PHẠM HÀNH CHÍNH TRONG LĨNH VỰC GIỐNG CÂY TRỒNG</w:t>
      </w:r>
    </w:p>
    <w:p w:rsidR="00266955" w:rsidRPr="00266955" w:rsidRDefault="00266955" w:rsidP="00266955">
      <w:pPr>
        <w:shd w:val="clear" w:color="auto" w:fill="FFFFFF"/>
        <w:spacing w:after="120" w:line="260" w:lineRule="atLeast"/>
        <w:jc w:val="center"/>
        <w:rPr>
          <w:rFonts w:ascii="Verdana" w:eastAsia="Times New Roman" w:hAnsi="Verdana" w:cs="Times New Roman"/>
          <w:color w:val="000000"/>
          <w:sz w:val="20"/>
          <w:szCs w:val="20"/>
        </w:rPr>
      </w:pPr>
      <w:r w:rsidRPr="00266955">
        <w:rPr>
          <w:rFonts w:ascii="Verdana" w:eastAsia="Times New Roman" w:hAnsi="Verdana" w:cs="Times New Roman"/>
          <w:b/>
          <w:bCs/>
          <w:color w:val="000000"/>
          <w:sz w:val="24"/>
          <w:szCs w:val="24"/>
        </w:rPr>
        <w:t>CHÍNH PHỦ</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i/>
          <w:iCs/>
          <w:color w:val="000000"/>
          <w:sz w:val="20"/>
          <w:szCs w:val="20"/>
        </w:rPr>
        <w:t>Căn cứ Luật Tổ chức Chính phủ ngày 25 tháng 12 năm 2001;</w:t>
      </w:r>
      <w:r w:rsidRPr="00266955">
        <w:rPr>
          <w:rFonts w:ascii="Verdana" w:eastAsia="Times New Roman" w:hAnsi="Verdana" w:cs="Times New Roman"/>
          <w:i/>
          <w:iCs/>
          <w:color w:val="000000"/>
          <w:sz w:val="20"/>
          <w:szCs w:val="20"/>
        </w:rPr>
        <w:br/>
        <w:t>Căn cứ Luật Sở hữu trí tuệ ngày 29 tháng 11 năm 2005;</w:t>
      </w:r>
      <w:r w:rsidRPr="00266955">
        <w:rPr>
          <w:rFonts w:ascii="Verdana" w:eastAsia="Times New Roman" w:hAnsi="Verdana" w:cs="Times New Roman"/>
          <w:i/>
          <w:iCs/>
          <w:color w:val="000000"/>
          <w:sz w:val="20"/>
          <w:szCs w:val="20"/>
        </w:rPr>
        <w:br/>
        <w:t>Căn cứ Pháp lệnh Giống cây trồng ngày 24 tháng 03 năm 2004;</w:t>
      </w:r>
      <w:r w:rsidRPr="00266955">
        <w:rPr>
          <w:rFonts w:ascii="Verdana" w:eastAsia="Times New Roman" w:hAnsi="Verdana" w:cs="Times New Roman"/>
          <w:i/>
          <w:iCs/>
          <w:color w:val="000000"/>
          <w:sz w:val="20"/>
          <w:szCs w:val="20"/>
        </w:rPr>
        <w:br/>
        <w:t>Căn cứ Pháp lệnh Xử lý vi phạm hành chính ngày 01 tháng 07 năm 2002;</w:t>
      </w:r>
      <w:r w:rsidRPr="00266955">
        <w:rPr>
          <w:rFonts w:ascii="Verdana" w:eastAsia="Times New Roman" w:hAnsi="Verdana" w:cs="Times New Roman"/>
          <w:i/>
          <w:iCs/>
          <w:color w:val="000000"/>
          <w:sz w:val="20"/>
          <w:szCs w:val="20"/>
        </w:rPr>
        <w:br/>
        <w:t>Xét đề nghị của Bộ trưởng Bộ Nông nghiệp và Phát triển nông thôn</w:t>
      </w:r>
      <w:r w:rsidRPr="00266955">
        <w:rPr>
          <w:rFonts w:ascii="Verdana" w:eastAsia="Times New Roman" w:hAnsi="Verdana" w:cs="Times New Roman"/>
          <w:color w:val="000000"/>
          <w:sz w:val="20"/>
          <w:szCs w:val="20"/>
        </w:rPr>
        <w:t>,</w:t>
      </w:r>
    </w:p>
    <w:p w:rsidR="00266955" w:rsidRPr="00266955" w:rsidRDefault="00266955" w:rsidP="00266955">
      <w:pPr>
        <w:shd w:val="clear" w:color="auto" w:fill="FFFFFF"/>
        <w:spacing w:after="120" w:line="260" w:lineRule="atLeast"/>
        <w:jc w:val="center"/>
        <w:rPr>
          <w:rFonts w:ascii="Verdana" w:eastAsia="Times New Roman" w:hAnsi="Verdana" w:cs="Times New Roman"/>
          <w:color w:val="000000"/>
          <w:sz w:val="20"/>
          <w:szCs w:val="20"/>
        </w:rPr>
      </w:pPr>
      <w:r w:rsidRPr="00266955">
        <w:rPr>
          <w:rFonts w:ascii="Verdana" w:eastAsia="Times New Roman" w:hAnsi="Verdana" w:cs="Times New Roman"/>
          <w:b/>
          <w:bCs/>
          <w:color w:val="000000"/>
          <w:sz w:val="24"/>
          <w:szCs w:val="24"/>
        </w:rPr>
        <w:t>NGHỊ ĐỊNH :</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b/>
          <w:bCs/>
          <w:color w:val="000000"/>
          <w:sz w:val="20"/>
          <w:szCs w:val="20"/>
        </w:rPr>
        <w:t>Điều 1. </w:t>
      </w:r>
      <w:r w:rsidRPr="00266955">
        <w:rPr>
          <w:rFonts w:ascii="Verdana" w:eastAsia="Times New Roman" w:hAnsi="Verdana" w:cs="Times New Roman"/>
          <w:color w:val="000000"/>
          <w:sz w:val="20"/>
          <w:szCs w:val="20"/>
        </w:rPr>
        <w:t>Sửa đổi, bổ sung một số điều của Nghị định số 57/2005/NĐ-CP ngày 27 tháng 04 năm 2005 của Chính phủ về xử phạt vi phạm hành chính trong lĩnh vực giống cây trồng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1. Điều 14 được sửa đổi, bổ sung như sau:</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pacing w:val="-4"/>
          <w:sz w:val="20"/>
          <w:szCs w:val="20"/>
        </w:rPr>
        <w:t>“Điều 14. Vi phạm các quy định về xác lập quyền đối với giống cây trồng.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1. Phạt tiền từ 2.000.000 đồng đến 3.000.000 đồng đối với hành vi vi phạm về việc giữ bí mật các thông tin liên quan đến đơn đăng ký bảo hộ giống cây trồng của người nộp đơn.</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2. Phạt tiền từ 3.000.000 đồng đến 5.000.000 đồng đối với một trong các hành vi vi phạm sau:</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a) Làm sai lệch kết quả thẩm định dẫn đến việc cấp, từ chối cấp, đình chỉ hoặc huỷ bỏ hiệu lực Bằng bảo hộ giống cây trồng;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b) Công bố kết quả khảo nghiệm DUS về tính khác biệt, tính đồng nhất và tính ổn định không đúng sự thật;</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c) Không thực hiện đúng quy phạm khảo nghiệm DUS đối với giống đăng ký khảo nghiệm do Bộ Nông nghiệp và Phát triển nông thôn ban hành hoặc chấp nhận.</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pacing w:val="-8"/>
          <w:sz w:val="20"/>
          <w:szCs w:val="20"/>
        </w:rPr>
        <w:t>3</w:t>
      </w:r>
      <w:r w:rsidRPr="00266955">
        <w:rPr>
          <w:rFonts w:ascii="Verdana" w:eastAsia="Times New Roman" w:hAnsi="Verdana" w:cs="Times New Roman"/>
          <w:color w:val="000000"/>
          <w:sz w:val="20"/>
          <w:szCs w:val="20"/>
        </w:rPr>
        <w:t>. Phạt tiền từ 20.000.000 đồng đến 30.000.000 đồng đối với một trong các hành vi vi phạm về sử dụng giống cây trồng đã được bảo hộ mà không được sự đồng ý của chủ sở hữu Bằng bảo hộ giống cây trồng sau:</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a) Sản xuất hoặc nhân giống;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b) Chế biến nhằm mục đích nhân giống;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c) Chào hàng;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d) Bán hoặc thực hiện các hoạt động tiếp cận thị trường;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đ) Xuất khẩu;</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e) Nhập khẩu;</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lastRenderedPageBreak/>
        <w:t>g) Lưu giữ để thực hiện một trong các hành vi vi phạm quy định tại các điểm a, b, c, d, đ và e khoản này;</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h) Thực hiện một trong các hành vi vi phạm quy định tại các điểm a, b, c, d, đ và e khoản này đối với giống cây trồng mà việc sản xuất đòi hỏi phải sử dụng lặp lại giống cây trồng đã được bảo hộ;</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i) Thực hiện một trong các hành vi vi phạm quy định tại các điểm a, b, c, d, đ và e khoản này đối với giống cây trồng không có sự khác biệt rõ ràng với giống cây trồng đã được bảo hộ;</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rPr>
        <w:t>k) Thực hiện một trong các hành vi vi phạm quy định tại các điểm a, b, c, d, đ và e khoản này đối với giống cây trồng có nguồn gốc từ giống cây trồng được bảo hộ, trừ trường hợp giống cây trồng được bảo hộ có nguồn gốc từ một giống cây trồng đã được bảo hộ khác.</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4. Hình thức phạt bổ sung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Tịch thu tang vật vi phạm đối với các hành vi vi phạm quy định tại khoản 3 Điều này.</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5. Biện pháp khắc phục hậu quả:</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a) Buộc thực hiện theo đúng quy định của pháp luật đối với các hành vi vi phạm quy định tại khoản 1; điểm a, c khoản 2 Điều này;</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b) Buộc công bố chính xác kết quả khảo nghiệm đối với các hành vi vi phạm quy định tại điểm b khoản 2 Điều này”.</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2. Điều 15 được sửa đổi, bổ sung như sau:</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“Điều 15. Vi phạm các quy định về quyền và nghĩa vụ của chủ Bằng bảo hộ giống cây trồng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1. Phạt tiền từ 3.000.000 đồng đến 5.000.000 đồng đối với một trong các hành vi vi phạm sau:</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a) Sử dụng giống cây trồng có tên trùng hoặc tương tự với tên giống cây trồng đã được bảo hộ cho giống cây trồng cùng loài hoặc loài liên quan gần gũi với giống cây trồng đã được bảo hộ;</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b) Sử dụng giống cây trồng đã được bảo hộ mà không trả tiền đền bù theo quy định tại Điều 189 của Luật Sở hữu trí tuệ;</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pacing w:val="-8"/>
          <w:sz w:val="20"/>
          <w:szCs w:val="20"/>
          <w:lang w:val="nl-NL"/>
        </w:rPr>
        <w:t>c</w:t>
      </w:r>
      <w:r w:rsidRPr="00266955">
        <w:rPr>
          <w:rFonts w:ascii="Verdana" w:eastAsia="Times New Roman" w:hAnsi="Verdana" w:cs="Times New Roman"/>
          <w:color w:val="000000"/>
          <w:sz w:val="20"/>
          <w:szCs w:val="20"/>
          <w:lang w:val="nl-NL"/>
        </w:rPr>
        <w:t>) Sửa chữa, tẩy xoá một trong các loại giấy tờ sau: Bằng bảo hộ giống cây trồng; hợp đồng chuyển giao, chuyển nhượng và các quyết định liên quan đến quyền đối với giống cây trồng;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d) Sử dụng Bằng bảo hộ giống cây trồng giả; Bằng đã hết hiệu lực; Bằng bị đình chỉ hoặc huỷ bỏ hiệu lực để thực hiện quyền đối với giống cây trồng;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đ) Tác giả giống cây trồng không thực hiện đúng nghĩa vụ giúp chủ Bằng bảo hộ duy trì vật liệu nhân giống của giống cây trồng được bảo hộ.</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2. Phạt tiền từ 10.000.000 đồng đến 15.000.000 đồng đối với một trong các hành vi vi phạm sau:</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a) Chủ Bằng bảo hộ giống cây trồng không thực hiện việc chuyển giao quyền sử dụng giống cây trồng đã được bảo hộ theo quyết định của cơ quan có thẩm quyền;</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b) Chủ Bằng bảo hộ giống cây trồng không trả thù lao cho tác giả giống cây trồng theo thoả thuận; không nộp lệ phí duy trì hiệu lực Bằng bảo hộ giống cây trồng theo quy định;</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lastRenderedPageBreak/>
        <w:t>c) Chủ Bằng bảo hộ giống cây trồng không lưu giữ giống cây trồng được bảo hộ; không cung cấp vật liệu nhân giống của giống cây trồng được bảo hộ cho cơ quan quản lý nhà nước về quyền đối với giống cây trồng và không duy trì tính ổn định của giống cây trồng được bảo hộ theo quy định.</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3. Phạt tiền từ 15.000.000 đồng đến 20.000.000 đồng đối với một trong các hành vi vi phạm sau:</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a) Cung cấp tài liệu, thông tin, chứng cứ sai sự thật khi yêu cầu cơ quan có thẩm quyền xử lý các trường hợp đình chỉ, huỷ bỏ hoặc xử lý hành vi xâm phạm quyền đối với giống cây trồng;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b) Không chấm dứt hành vi xâm phạm quyền của chủ Bằng bảo hộ giống cây trồng sau khi chủ Bằng bảo hộ giống cây trồng đã thông báo bằng văn bản yêu cầu chấm dứt hành vi đó.</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4. Hình thức phạt bổ sung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Tịch thu tang vật và các loại giấy tờ vi phạm đối với các hành vi vi phạm quy định tại điểm a, c, d khoản 1; điểm a khoản 3 Điều này.</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5. Biện pháp khắc phục</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Buộc thực hiện theo đúng quy định của pháp luật đối với các hành vi vi phạm quy định tại khoản 2; điểm b khoản 3 Điều này".</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b/>
          <w:bCs/>
          <w:color w:val="000000"/>
          <w:sz w:val="20"/>
          <w:szCs w:val="20"/>
          <w:lang w:val="nl-NL"/>
        </w:rPr>
        <w:t>Điều 2</w:t>
      </w:r>
      <w:r w:rsidRPr="00266955">
        <w:rPr>
          <w:rFonts w:ascii="Verdana" w:eastAsia="Times New Roman" w:hAnsi="Verdana" w:cs="Times New Roman"/>
          <w:color w:val="000000"/>
          <w:sz w:val="20"/>
          <w:szCs w:val="20"/>
          <w:lang w:val="nl-NL"/>
        </w:rPr>
        <w:t>. Hiệu lực thi hành</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Nghị định này có hiệu lực thi hành sau 15 ngày, kể từ ngày đăng Công báo. Bãi bỏ các Điều 14 và 15 Nghị định số 57/2005/NĐ-CP ngày 27 tháng 4 năm 2005 của Chính phủ về xử phạt vi phạm hành chính trong lĩnh vực giống cây trồng.</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b/>
          <w:bCs/>
          <w:color w:val="000000"/>
          <w:sz w:val="20"/>
          <w:szCs w:val="20"/>
          <w:lang w:val="nl-NL"/>
        </w:rPr>
        <w:t>Điều 3</w:t>
      </w:r>
      <w:r w:rsidRPr="00266955">
        <w:rPr>
          <w:rFonts w:ascii="Verdana" w:eastAsia="Times New Roman" w:hAnsi="Verdana" w:cs="Times New Roman"/>
          <w:color w:val="000000"/>
          <w:sz w:val="20"/>
          <w:szCs w:val="20"/>
          <w:lang w:val="nl-NL"/>
        </w:rPr>
        <w:t>. Trách nhiệm thi hành</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1. Bộ trưởng Bộ Nông nghiệp và Phát triển nông thôn có trách nhiệm hướng dẫn thi hành Nghị định này.</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2. Các Bộ trưởng, Thủ trưởng cơ quan ngang Bộ, Thủ trưởng cơ quan thuộc Chính phủ, Chủ tịch Ủy ban nhân dân các tỉnh, thành phố trực thuộc Trung ương, các tổ chức, cá nhân liên quan chịu trách nhiệm thi hành Nghị định này./.</w:t>
      </w:r>
    </w:p>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t> </w:t>
      </w:r>
    </w:p>
    <w:tbl>
      <w:tblPr>
        <w:tblW w:w="9288" w:type="dxa"/>
        <w:shd w:val="clear" w:color="auto" w:fill="FFFFFF"/>
        <w:tblCellMar>
          <w:left w:w="0" w:type="dxa"/>
          <w:right w:w="0" w:type="dxa"/>
        </w:tblCellMar>
        <w:tblLook w:val="04A0" w:firstRow="1" w:lastRow="0" w:firstColumn="1" w:lastColumn="0" w:noHBand="0" w:noVBand="1"/>
      </w:tblPr>
      <w:tblGrid>
        <w:gridCol w:w="4788"/>
        <w:gridCol w:w="4500"/>
      </w:tblGrid>
      <w:tr w:rsidR="00266955" w:rsidRPr="00266955" w:rsidTr="00266955">
        <w:tc>
          <w:tcPr>
            <w:tcW w:w="4788" w:type="dxa"/>
            <w:shd w:val="clear" w:color="auto" w:fill="FFFFFF"/>
            <w:tcMar>
              <w:top w:w="0" w:type="dxa"/>
              <w:left w:w="108" w:type="dxa"/>
              <w:bottom w:w="0" w:type="dxa"/>
              <w:right w:w="108" w:type="dxa"/>
            </w:tcMar>
            <w:hideMark/>
          </w:tcPr>
          <w:p w:rsidR="00266955" w:rsidRPr="00266955" w:rsidRDefault="00266955" w:rsidP="00266955">
            <w:pPr>
              <w:spacing w:after="120" w:line="260" w:lineRule="atLeast"/>
              <w:jc w:val="both"/>
              <w:rPr>
                <w:rFonts w:ascii="Times New Roman" w:eastAsia="Times New Roman" w:hAnsi="Times New Roman" w:cs="Times New Roman"/>
                <w:color w:val="000000"/>
                <w:sz w:val="24"/>
                <w:szCs w:val="24"/>
              </w:rPr>
            </w:pPr>
            <w:r w:rsidRPr="00266955">
              <w:rPr>
                <w:rFonts w:ascii="Times New Roman" w:eastAsia="Times New Roman" w:hAnsi="Times New Roman" w:cs="Times New Roman"/>
                <w:b/>
                <w:bCs/>
                <w:i/>
                <w:iCs/>
                <w:color w:val="000000"/>
                <w:sz w:val="24"/>
                <w:szCs w:val="24"/>
                <w:lang w:val="nl-NL"/>
              </w:rPr>
              <w:t> </w:t>
            </w:r>
          </w:p>
          <w:p w:rsidR="00266955" w:rsidRPr="00266955" w:rsidRDefault="00266955" w:rsidP="00266955">
            <w:pPr>
              <w:spacing w:after="240" w:line="260" w:lineRule="atLeast"/>
              <w:jc w:val="both"/>
              <w:rPr>
                <w:rFonts w:ascii="Times New Roman" w:eastAsia="Times New Roman" w:hAnsi="Times New Roman" w:cs="Times New Roman"/>
                <w:color w:val="000000"/>
                <w:sz w:val="24"/>
                <w:szCs w:val="24"/>
              </w:rPr>
            </w:pPr>
            <w:r w:rsidRPr="00266955">
              <w:rPr>
                <w:rFonts w:ascii="Times New Roman" w:eastAsia="Times New Roman" w:hAnsi="Times New Roman" w:cs="Times New Roman"/>
                <w:b/>
                <w:bCs/>
                <w:i/>
                <w:iCs/>
                <w:color w:val="000000"/>
                <w:sz w:val="24"/>
                <w:szCs w:val="24"/>
                <w:lang w:val="nl-NL"/>
              </w:rPr>
              <w:t>Nơi nhận:</w:t>
            </w:r>
            <w:r w:rsidRPr="00266955">
              <w:rPr>
                <w:rFonts w:ascii="Times New Roman" w:eastAsia="Times New Roman" w:hAnsi="Times New Roman" w:cs="Times New Roman"/>
                <w:b/>
                <w:bCs/>
                <w:i/>
                <w:iCs/>
                <w:color w:val="000000"/>
                <w:sz w:val="24"/>
                <w:szCs w:val="24"/>
                <w:lang w:val="nl-NL"/>
              </w:rPr>
              <w:br/>
            </w:r>
            <w:r w:rsidRPr="00266955">
              <w:rPr>
                <w:rFonts w:ascii="Times New Roman" w:eastAsia="Times New Roman" w:hAnsi="Times New Roman" w:cs="Times New Roman"/>
                <w:color w:val="000000"/>
                <w:sz w:val="16"/>
                <w:szCs w:val="16"/>
                <w:lang w:val="nl-NL"/>
              </w:rPr>
              <w:t>- Ban Bí thư Trung ương Đảng;</w:t>
            </w:r>
            <w:r w:rsidRPr="00266955">
              <w:rPr>
                <w:rFonts w:ascii="Times New Roman" w:eastAsia="Times New Roman" w:hAnsi="Times New Roman" w:cs="Times New Roman"/>
                <w:color w:val="000000"/>
                <w:sz w:val="16"/>
                <w:szCs w:val="16"/>
                <w:lang w:val="nl-NL"/>
              </w:rPr>
              <w:br/>
              <w:t>- Thủ tướng, các Phó Thủ tướng Chính phủ;</w:t>
            </w:r>
            <w:r w:rsidRPr="00266955">
              <w:rPr>
                <w:rFonts w:ascii="Times New Roman" w:eastAsia="Times New Roman" w:hAnsi="Times New Roman" w:cs="Times New Roman"/>
                <w:color w:val="000000"/>
                <w:sz w:val="16"/>
                <w:szCs w:val="16"/>
                <w:lang w:val="nl-NL"/>
              </w:rPr>
              <w:br/>
              <w:t>- Các Bộ, cơ quan ngang Bộ,</w:t>
            </w:r>
            <w:r w:rsidRPr="00266955">
              <w:rPr>
                <w:rFonts w:ascii="Times New Roman" w:eastAsia="Times New Roman" w:hAnsi="Times New Roman" w:cs="Times New Roman"/>
                <w:color w:val="000000"/>
                <w:sz w:val="16"/>
                <w:szCs w:val="16"/>
                <w:lang w:val="nl-NL"/>
              </w:rPr>
              <w:br/>
              <w:t>  cơ quan thuộc Chính phủ;</w:t>
            </w:r>
            <w:r w:rsidRPr="00266955">
              <w:rPr>
                <w:rFonts w:ascii="Times New Roman" w:eastAsia="Times New Roman" w:hAnsi="Times New Roman" w:cs="Times New Roman"/>
                <w:color w:val="000000"/>
                <w:sz w:val="16"/>
                <w:szCs w:val="16"/>
                <w:lang w:val="nl-NL"/>
              </w:rPr>
              <w:br/>
              <w:t>- Văn phòng Ban Chỉ đạo Trung ương</w:t>
            </w:r>
            <w:r w:rsidRPr="00266955">
              <w:rPr>
                <w:rFonts w:ascii="Times New Roman" w:eastAsia="Times New Roman" w:hAnsi="Times New Roman" w:cs="Times New Roman"/>
                <w:color w:val="000000"/>
                <w:sz w:val="16"/>
                <w:szCs w:val="16"/>
                <w:lang w:val="nl-NL"/>
              </w:rPr>
              <w:br/>
              <w:t>  về phòng, chống tham nhũng;</w:t>
            </w:r>
            <w:r w:rsidRPr="00266955">
              <w:rPr>
                <w:rFonts w:ascii="Times New Roman" w:eastAsia="Times New Roman" w:hAnsi="Times New Roman" w:cs="Times New Roman"/>
                <w:color w:val="000000"/>
                <w:sz w:val="16"/>
                <w:szCs w:val="16"/>
                <w:lang w:val="nl-NL"/>
              </w:rPr>
              <w:br/>
              <w:t>- HĐND, UBND các tỉnh, thành phố</w:t>
            </w:r>
            <w:r w:rsidRPr="00266955">
              <w:rPr>
                <w:rFonts w:ascii="Times New Roman" w:eastAsia="Times New Roman" w:hAnsi="Times New Roman" w:cs="Times New Roman"/>
                <w:color w:val="000000"/>
                <w:sz w:val="16"/>
                <w:szCs w:val="16"/>
                <w:lang w:val="nl-NL"/>
              </w:rPr>
              <w:br/>
              <w:t>  trực thuộc Trung ương;</w:t>
            </w:r>
            <w:r w:rsidRPr="00266955">
              <w:rPr>
                <w:rFonts w:ascii="Times New Roman" w:eastAsia="Times New Roman" w:hAnsi="Times New Roman" w:cs="Times New Roman"/>
                <w:color w:val="000000"/>
                <w:sz w:val="16"/>
                <w:szCs w:val="16"/>
                <w:lang w:val="nl-NL"/>
              </w:rPr>
              <w:br/>
              <w:t>- Văn phòng Trung ương và các Ban của Đảng;</w:t>
            </w:r>
            <w:r w:rsidRPr="00266955">
              <w:rPr>
                <w:rFonts w:ascii="Times New Roman" w:eastAsia="Times New Roman" w:hAnsi="Times New Roman" w:cs="Times New Roman"/>
                <w:color w:val="000000"/>
                <w:sz w:val="16"/>
                <w:szCs w:val="16"/>
                <w:lang w:val="nl-NL"/>
              </w:rPr>
              <w:br/>
              <w:t>- Văn phòng Chủ tịch nước;</w:t>
            </w:r>
            <w:r w:rsidRPr="00266955">
              <w:rPr>
                <w:rFonts w:ascii="Times New Roman" w:eastAsia="Times New Roman" w:hAnsi="Times New Roman" w:cs="Times New Roman"/>
                <w:color w:val="000000"/>
                <w:sz w:val="16"/>
                <w:szCs w:val="16"/>
                <w:lang w:val="nl-NL"/>
              </w:rPr>
              <w:br/>
              <w:t>- Hội đồng Dân tộc và các Ủy ban của Quốc hội;</w:t>
            </w:r>
            <w:r w:rsidRPr="00266955">
              <w:rPr>
                <w:rFonts w:ascii="Times New Roman" w:eastAsia="Times New Roman" w:hAnsi="Times New Roman" w:cs="Times New Roman"/>
                <w:color w:val="000000"/>
                <w:sz w:val="16"/>
                <w:szCs w:val="16"/>
                <w:lang w:val="nl-NL"/>
              </w:rPr>
              <w:br/>
              <w:t>- Văn phòng Quốc hội;</w:t>
            </w:r>
            <w:r w:rsidRPr="00266955">
              <w:rPr>
                <w:rFonts w:ascii="Times New Roman" w:eastAsia="Times New Roman" w:hAnsi="Times New Roman" w:cs="Times New Roman"/>
                <w:color w:val="000000"/>
                <w:sz w:val="16"/>
                <w:szCs w:val="16"/>
                <w:lang w:val="nl-NL"/>
              </w:rPr>
              <w:br/>
            </w:r>
            <w:r w:rsidRPr="00266955">
              <w:rPr>
                <w:rFonts w:ascii="Times New Roman" w:eastAsia="Times New Roman" w:hAnsi="Times New Roman" w:cs="Times New Roman"/>
                <w:color w:val="000000"/>
                <w:sz w:val="16"/>
                <w:szCs w:val="16"/>
                <w:lang w:val="nl-NL"/>
              </w:rPr>
              <w:lastRenderedPageBreak/>
              <w:t>- Toà án nhân dân tối cao;</w:t>
            </w:r>
            <w:r w:rsidRPr="00266955">
              <w:rPr>
                <w:rFonts w:ascii="Times New Roman" w:eastAsia="Times New Roman" w:hAnsi="Times New Roman" w:cs="Times New Roman"/>
                <w:color w:val="000000"/>
                <w:sz w:val="16"/>
                <w:szCs w:val="16"/>
                <w:lang w:val="nl-NL"/>
              </w:rPr>
              <w:br/>
              <w:t>- Viện Kiểm sát nhân dân tối cao;</w:t>
            </w:r>
            <w:r w:rsidRPr="00266955">
              <w:rPr>
                <w:rFonts w:ascii="Times New Roman" w:eastAsia="Times New Roman" w:hAnsi="Times New Roman" w:cs="Times New Roman"/>
                <w:color w:val="000000"/>
                <w:sz w:val="16"/>
                <w:szCs w:val="16"/>
                <w:lang w:val="nl-NL"/>
              </w:rPr>
              <w:br/>
              <w:t>- Ủy ban Trung ương Mặt trận Tổ quốc Việt Nam;</w:t>
            </w:r>
            <w:r w:rsidRPr="00266955">
              <w:rPr>
                <w:rFonts w:ascii="Times New Roman" w:eastAsia="Times New Roman" w:hAnsi="Times New Roman" w:cs="Times New Roman"/>
                <w:color w:val="000000"/>
                <w:sz w:val="16"/>
                <w:szCs w:val="16"/>
                <w:lang w:val="nl-NL"/>
              </w:rPr>
              <w:br/>
              <w:t>- Cơ quan Trung ương của các đoàn thể;</w:t>
            </w:r>
            <w:r w:rsidRPr="00266955">
              <w:rPr>
                <w:rFonts w:ascii="Times New Roman" w:eastAsia="Times New Roman" w:hAnsi="Times New Roman" w:cs="Times New Roman"/>
                <w:color w:val="000000"/>
                <w:sz w:val="16"/>
                <w:szCs w:val="16"/>
                <w:lang w:val="nl-NL"/>
              </w:rPr>
              <w:br/>
              <w:t>- VPCP: BTCN,  các Phó Chủ nhiệm,</w:t>
            </w:r>
            <w:r w:rsidRPr="00266955">
              <w:rPr>
                <w:rFonts w:ascii="Times New Roman" w:eastAsia="Times New Roman" w:hAnsi="Times New Roman" w:cs="Times New Roman"/>
                <w:color w:val="000000"/>
                <w:sz w:val="16"/>
                <w:szCs w:val="16"/>
                <w:lang w:val="nl-NL"/>
              </w:rPr>
              <w:br/>
              <w:t>  Website Chính phủ;</w:t>
            </w:r>
            <w:r w:rsidRPr="00266955">
              <w:rPr>
                <w:rFonts w:ascii="Times New Roman" w:eastAsia="Times New Roman" w:hAnsi="Times New Roman" w:cs="Times New Roman"/>
                <w:color w:val="000000"/>
                <w:sz w:val="16"/>
                <w:szCs w:val="16"/>
                <w:lang w:val="nl-NL"/>
              </w:rPr>
              <w:br/>
              <w:t>  Người phát ngôn của Thủ tướng Chính phủ,</w:t>
            </w:r>
            <w:r w:rsidRPr="00266955">
              <w:rPr>
                <w:rFonts w:ascii="Times New Roman" w:eastAsia="Times New Roman" w:hAnsi="Times New Roman" w:cs="Times New Roman"/>
                <w:color w:val="000000"/>
                <w:sz w:val="16"/>
                <w:szCs w:val="16"/>
                <w:lang w:val="nl-NL"/>
              </w:rPr>
              <w:br/>
              <w:t>  các Vụ, Cục, đơn vị trực thuộc, Công báo;</w:t>
            </w:r>
            <w:r w:rsidRPr="00266955">
              <w:rPr>
                <w:rFonts w:ascii="Times New Roman" w:eastAsia="Times New Roman" w:hAnsi="Times New Roman" w:cs="Times New Roman"/>
                <w:color w:val="000000"/>
                <w:sz w:val="16"/>
                <w:szCs w:val="16"/>
                <w:lang w:val="nl-NL"/>
              </w:rPr>
              <w:br/>
              <w:t>- Lưu : Văn thư, NN (5b). Hoà (315 bản).</w:t>
            </w:r>
          </w:p>
        </w:tc>
        <w:tc>
          <w:tcPr>
            <w:tcW w:w="4500" w:type="dxa"/>
            <w:shd w:val="clear" w:color="auto" w:fill="FFFFFF"/>
            <w:tcMar>
              <w:top w:w="0" w:type="dxa"/>
              <w:left w:w="108" w:type="dxa"/>
              <w:bottom w:w="0" w:type="dxa"/>
              <w:right w:w="108" w:type="dxa"/>
            </w:tcMar>
            <w:hideMark/>
          </w:tcPr>
          <w:p w:rsidR="00266955" w:rsidRPr="00266955" w:rsidRDefault="00266955" w:rsidP="00266955">
            <w:pPr>
              <w:spacing w:after="240" w:line="260" w:lineRule="atLeast"/>
              <w:jc w:val="center"/>
              <w:rPr>
                <w:rFonts w:ascii="Times New Roman" w:eastAsia="Times New Roman" w:hAnsi="Times New Roman" w:cs="Times New Roman"/>
                <w:color w:val="000000"/>
                <w:sz w:val="24"/>
                <w:szCs w:val="24"/>
              </w:rPr>
            </w:pPr>
            <w:r w:rsidRPr="00266955">
              <w:rPr>
                <w:rFonts w:ascii="Times New Roman" w:eastAsia="Times New Roman" w:hAnsi="Times New Roman" w:cs="Times New Roman"/>
                <w:b/>
                <w:bCs/>
                <w:color w:val="000000"/>
                <w:sz w:val="24"/>
                <w:szCs w:val="24"/>
                <w:lang w:val="nl-NL"/>
              </w:rPr>
              <w:lastRenderedPageBreak/>
              <w:t>TM. CHÍNH PHỦ</w:t>
            </w:r>
            <w:r w:rsidRPr="00266955">
              <w:rPr>
                <w:rFonts w:ascii="Times New Roman" w:eastAsia="Times New Roman" w:hAnsi="Times New Roman" w:cs="Times New Roman"/>
                <w:b/>
                <w:bCs/>
                <w:color w:val="000000"/>
                <w:sz w:val="24"/>
                <w:szCs w:val="24"/>
                <w:lang w:val="nl-NL"/>
              </w:rPr>
              <w:br/>
              <w:t>THỦ TƯỚNG</w:t>
            </w:r>
            <w:r w:rsidRPr="00266955">
              <w:rPr>
                <w:rFonts w:ascii="Times New Roman" w:eastAsia="Times New Roman" w:hAnsi="Times New Roman" w:cs="Times New Roman"/>
                <w:b/>
                <w:bCs/>
                <w:color w:val="000000"/>
                <w:sz w:val="24"/>
                <w:szCs w:val="24"/>
                <w:lang w:val="nl-NL"/>
              </w:rPr>
              <w:br/>
            </w:r>
            <w:r w:rsidRPr="00266955">
              <w:rPr>
                <w:rFonts w:ascii="Times New Roman" w:eastAsia="Times New Roman" w:hAnsi="Times New Roman" w:cs="Times New Roman"/>
                <w:b/>
                <w:bCs/>
                <w:color w:val="000000"/>
                <w:sz w:val="24"/>
                <w:szCs w:val="24"/>
                <w:lang w:val="nl-NL"/>
              </w:rPr>
              <w:br/>
            </w:r>
            <w:r w:rsidRPr="00266955">
              <w:rPr>
                <w:rFonts w:ascii="Times New Roman" w:eastAsia="Times New Roman" w:hAnsi="Times New Roman" w:cs="Times New Roman"/>
                <w:b/>
                <w:bCs/>
                <w:color w:val="000000"/>
                <w:sz w:val="24"/>
                <w:szCs w:val="24"/>
                <w:lang w:val="nl-NL"/>
              </w:rPr>
              <w:br/>
            </w:r>
            <w:r w:rsidRPr="00266955">
              <w:rPr>
                <w:rFonts w:ascii="Times New Roman" w:eastAsia="Times New Roman" w:hAnsi="Times New Roman" w:cs="Times New Roman"/>
                <w:b/>
                <w:bCs/>
                <w:color w:val="000000"/>
                <w:sz w:val="24"/>
                <w:szCs w:val="24"/>
                <w:lang w:val="nl-NL"/>
              </w:rPr>
              <w:br/>
            </w:r>
            <w:r w:rsidRPr="00266955">
              <w:rPr>
                <w:rFonts w:ascii="Times New Roman" w:eastAsia="Times New Roman" w:hAnsi="Times New Roman" w:cs="Times New Roman"/>
                <w:b/>
                <w:bCs/>
                <w:color w:val="000000"/>
                <w:sz w:val="24"/>
                <w:szCs w:val="24"/>
                <w:lang w:val="nl-NL"/>
              </w:rPr>
              <w:br/>
              <w:t>Nguyễn Tấn Dũng</w:t>
            </w:r>
          </w:p>
        </w:tc>
      </w:tr>
    </w:tbl>
    <w:p w:rsidR="00266955" w:rsidRPr="00266955" w:rsidRDefault="00266955" w:rsidP="00266955">
      <w:pPr>
        <w:shd w:val="clear" w:color="auto" w:fill="FFFFFF"/>
        <w:spacing w:after="120" w:line="260" w:lineRule="atLeast"/>
        <w:jc w:val="both"/>
        <w:rPr>
          <w:rFonts w:ascii="Verdana" w:eastAsia="Times New Roman" w:hAnsi="Verdana" w:cs="Times New Roman"/>
          <w:color w:val="000000"/>
          <w:sz w:val="20"/>
          <w:szCs w:val="20"/>
        </w:rPr>
      </w:pPr>
      <w:r w:rsidRPr="00266955">
        <w:rPr>
          <w:rFonts w:ascii="Verdana" w:eastAsia="Times New Roman" w:hAnsi="Verdana" w:cs="Times New Roman"/>
          <w:color w:val="000000"/>
          <w:sz w:val="20"/>
          <w:szCs w:val="20"/>
          <w:lang w:val="nl-NL"/>
        </w:rPr>
        <w:lastRenderedPageBreak/>
        <w:t> </w:t>
      </w:r>
    </w:p>
    <w:p w:rsidR="0038036D" w:rsidRDefault="0038036D">
      <w:bookmarkStart w:id="0" w:name="_GoBack"/>
      <w:bookmarkEnd w:id="0"/>
    </w:p>
    <w:sectPr w:rsidR="0038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55"/>
    <w:rsid w:val="00266955"/>
    <w:rsid w:val="0038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2014-03-17T07:18:00Z</dcterms:created>
  <dcterms:modified xsi:type="dcterms:W3CDTF">2014-03-17T07:18:00Z</dcterms:modified>
</cp:coreProperties>
</file>